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0A19" w14:textId="77777777" w:rsidR="00F30BE3" w:rsidRDefault="0081190E" w:rsidP="0081190E">
      <w:pPr>
        <w:jc w:val="center"/>
      </w:pPr>
      <w:r>
        <w:t>Health &amp; Safety Statement</w:t>
      </w:r>
    </w:p>
    <w:p w14:paraId="77533932" w14:textId="77777777" w:rsidR="0081190E" w:rsidRDefault="0081190E" w:rsidP="0081190E">
      <w:pPr>
        <w:jc w:val="center"/>
      </w:pPr>
    </w:p>
    <w:p w14:paraId="4EC62461" w14:textId="77777777" w:rsidR="0081190E" w:rsidRPr="0081190E" w:rsidRDefault="0081190E" w:rsidP="0023784F">
      <w:pPr>
        <w:jc w:val="center"/>
        <w:rPr>
          <w:b/>
          <w:bCs/>
        </w:rPr>
      </w:pPr>
      <w:r w:rsidRPr="0081190E">
        <w:rPr>
          <w:b/>
          <w:bCs/>
        </w:rPr>
        <w:t>Birkbeck Students’ Union</w:t>
      </w:r>
    </w:p>
    <w:p w14:paraId="226E88C3" w14:textId="77777777" w:rsidR="0081190E" w:rsidRPr="0081190E" w:rsidRDefault="0081190E" w:rsidP="0081190E">
      <w:pPr>
        <w:jc w:val="center"/>
        <w:rPr>
          <w:b/>
          <w:bCs/>
        </w:rPr>
      </w:pPr>
    </w:p>
    <w:p w14:paraId="05816D6C" w14:textId="77777777" w:rsidR="0081190E" w:rsidRDefault="0081190E" w:rsidP="0081190E">
      <w:pPr>
        <w:jc w:val="center"/>
        <w:rPr>
          <w:b/>
          <w:bCs/>
        </w:rPr>
      </w:pPr>
      <w:r w:rsidRPr="0081190E">
        <w:rPr>
          <w:b/>
          <w:bCs/>
        </w:rPr>
        <w:t>Health &amp; Safety Policy Statement</w:t>
      </w:r>
    </w:p>
    <w:p w14:paraId="514F6DC6" w14:textId="77777777" w:rsidR="0081190E" w:rsidRDefault="0081190E" w:rsidP="0081190E">
      <w:pPr>
        <w:jc w:val="center"/>
        <w:rPr>
          <w:b/>
          <w:bCs/>
        </w:rPr>
      </w:pPr>
    </w:p>
    <w:p w14:paraId="6F331ED7" w14:textId="77777777" w:rsidR="0081190E" w:rsidRDefault="0081190E" w:rsidP="0081190E">
      <w:pPr>
        <w:rPr>
          <w:b/>
          <w:bCs/>
        </w:rPr>
      </w:pPr>
      <w:r>
        <w:rPr>
          <w:b/>
          <w:bCs/>
        </w:rPr>
        <w:t>Introduction</w:t>
      </w:r>
    </w:p>
    <w:p w14:paraId="17331D1D" w14:textId="77777777" w:rsidR="0081190E" w:rsidRDefault="0081190E" w:rsidP="0081190E"/>
    <w:p w14:paraId="1EF09084" w14:textId="77777777" w:rsidR="0081190E" w:rsidRDefault="0081190E" w:rsidP="0081190E">
      <w:r>
        <w:t>Staff and students at Birkbeck Students' Union carry out an extremely wide range of activities, some of which involve risks that are new, or unpredictable, or unusual. We cannot provide a risk-free environment. We will, however, strive to ensure that all of us make well-informed decisions, and are responsible and considerate about the risks we encounter during our operations.</w:t>
      </w:r>
    </w:p>
    <w:p w14:paraId="0DE4ED86" w14:textId="77777777" w:rsidR="0081190E" w:rsidRDefault="0081190E" w:rsidP="0081190E"/>
    <w:p w14:paraId="2278F1CB" w14:textId="77777777" w:rsidR="0081190E" w:rsidRDefault="0081190E" w:rsidP="0081190E">
      <w:r>
        <w:t>This policy sets out the key principles which guide health &amp; safety management, and the related procedure describes in more detail what is expected of managers, staff, students and student groups.</w:t>
      </w:r>
    </w:p>
    <w:p w14:paraId="14E0B07F" w14:textId="77777777" w:rsidR="0081190E" w:rsidRDefault="0081190E" w:rsidP="0081190E"/>
    <w:p w14:paraId="0ADFB103" w14:textId="77777777" w:rsidR="0081190E" w:rsidRDefault="0081190E" w:rsidP="0081190E">
      <w:pPr>
        <w:rPr>
          <w:b/>
          <w:bCs/>
        </w:rPr>
      </w:pPr>
      <w:r w:rsidRPr="0081190E">
        <w:rPr>
          <w:b/>
          <w:bCs/>
        </w:rPr>
        <w:t>Purpose of this policy</w:t>
      </w:r>
    </w:p>
    <w:p w14:paraId="42966E65" w14:textId="77777777" w:rsidR="0081190E" w:rsidRPr="0081190E" w:rsidRDefault="0081190E" w:rsidP="0081190E">
      <w:pPr>
        <w:rPr>
          <w:b/>
          <w:bCs/>
        </w:rPr>
      </w:pPr>
    </w:p>
    <w:p w14:paraId="2015FC46" w14:textId="77777777" w:rsidR="0081190E" w:rsidRDefault="0081190E" w:rsidP="0081190E">
      <w:pPr>
        <w:pStyle w:val="ListParagraph"/>
        <w:numPr>
          <w:ilvl w:val="0"/>
          <w:numId w:val="1"/>
        </w:numPr>
      </w:pPr>
      <w:r>
        <w:t>It is the policy of Birkbeck Students' Union to pursue high standards of health and safety management that are open, supportive and empowering. Our objective is to comply with our statutory obligations, and work beyond these towards good and best practice in the sector.</w:t>
      </w:r>
    </w:p>
    <w:p w14:paraId="067BCC45" w14:textId="77777777" w:rsidR="0081190E" w:rsidRDefault="0081190E" w:rsidP="0081190E">
      <w:pPr>
        <w:pStyle w:val="ListParagraph"/>
      </w:pPr>
    </w:p>
    <w:p w14:paraId="56582771" w14:textId="77777777" w:rsidR="0081190E" w:rsidRDefault="0081190E" w:rsidP="0081190E">
      <w:pPr>
        <w:pStyle w:val="ListParagraph"/>
        <w:numPr>
          <w:ilvl w:val="0"/>
          <w:numId w:val="1"/>
        </w:numPr>
      </w:pPr>
      <w:r>
        <w:t xml:space="preserve"> </w:t>
      </w:r>
      <w:proofErr w:type="gramStart"/>
      <w:r>
        <w:t>In order to</w:t>
      </w:r>
      <w:proofErr w:type="gramEnd"/>
      <w:r>
        <w:t xml:space="preserve"> achieve this, we recognise that health and safety is a core management function and best practice entails its full integration into the management of all other activities. The SU will endeavour to ensure that adequate resources are provided to support this policy. </w:t>
      </w:r>
    </w:p>
    <w:p w14:paraId="0EEDF29F" w14:textId="77777777" w:rsidR="0081190E" w:rsidRDefault="0081190E" w:rsidP="0081190E">
      <w:pPr>
        <w:pStyle w:val="ListParagraph"/>
      </w:pPr>
    </w:p>
    <w:p w14:paraId="598165B3" w14:textId="77777777" w:rsidR="0081190E" w:rsidRDefault="0081190E" w:rsidP="0081190E">
      <w:pPr>
        <w:pStyle w:val="ListParagraph"/>
        <w:numPr>
          <w:ilvl w:val="0"/>
          <w:numId w:val="1"/>
        </w:numPr>
      </w:pPr>
      <w:r>
        <w:t xml:space="preserve">In this context, efficient and effective managements </w:t>
      </w:r>
      <w:r w:rsidR="0023784F">
        <w:t>mean</w:t>
      </w:r>
      <w:r>
        <w:t>:</w:t>
      </w:r>
    </w:p>
    <w:p w14:paraId="542756BF" w14:textId="77777777" w:rsidR="0081190E" w:rsidRDefault="0081190E" w:rsidP="0081190E">
      <w:pPr>
        <w:pStyle w:val="ListParagraph"/>
      </w:pPr>
    </w:p>
    <w:p w14:paraId="0437CB9C" w14:textId="77777777" w:rsidR="0081190E" w:rsidRDefault="0081190E" w:rsidP="0081190E">
      <w:pPr>
        <w:pStyle w:val="ListParagraph"/>
        <w:numPr>
          <w:ilvl w:val="0"/>
          <w:numId w:val="2"/>
        </w:numPr>
      </w:pPr>
      <w:r>
        <w:t>Embarking on a process of continual improvement</w:t>
      </w:r>
      <w:r w:rsidR="0023784F">
        <w:t>.</w:t>
      </w:r>
    </w:p>
    <w:p w14:paraId="6B8ADA90" w14:textId="77777777" w:rsidR="0081190E" w:rsidRDefault="0081190E" w:rsidP="0081190E">
      <w:pPr>
        <w:pStyle w:val="ListParagraph"/>
        <w:numPr>
          <w:ilvl w:val="0"/>
          <w:numId w:val="2"/>
        </w:numPr>
      </w:pPr>
      <w:r>
        <w:t xml:space="preserve">Showing leadership and commitment to managing health and safety on a day-to-day basis and at a strategic </w:t>
      </w:r>
      <w:r w:rsidR="0023784F">
        <w:t>level and</w:t>
      </w:r>
      <w:r>
        <w:t xml:space="preserve"> leading by personal example.</w:t>
      </w:r>
    </w:p>
    <w:p w14:paraId="48EFBDAC" w14:textId="77777777" w:rsidR="0081190E" w:rsidRDefault="0081190E" w:rsidP="0081190E">
      <w:pPr>
        <w:pStyle w:val="ListParagraph"/>
        <w:numPr>
          <w:ilvl w:val="0"/>
          <w:numId w:val="2"/>
        </w:numPr>
      </w:pPr>
      <w:r>
        <w:t>Acknowledging and (where appropriate) rewarding good practice</w:t>
      </w:r>
      <w:r w:rsidR="0023784F">
        <w:t>.</w:t>
      </w:r>
    </w:p>
    <w:p w14:paraId="304C56F6" w14:textId="77777777" w:rsidR="0081190E" w:rsidRDefault="0081190E" w:rsidP="0081190E">
      <w:pPr>
        <w:pStyle w:val="ListParagraph"/>
        <w:numPr>
          <w:ilvl w:val="0"/>
          <w:numId w:val="2"/>
        </w:numPr>
      </w:pPr>
      <w:r>
        <w:t xml:space="preserve">Using the process of informed risk assessment to design out </w:t>
      </w:r>
      <w:r w:rsidR="0023784F">
        <w:t>hazards and</w:t>
      </w:r>
      <w:r>
        <w:t xml:space="preserve"> achieve appropriate controls over risks that cannot be eliminated</w:t>
      </w:r>
      <w:r w:rsidR="0023784F">
        <w:t>.</w:t>
      </w:r>
    </w:p>
    <w:p w14:paraId="7BB0EF49" w14:textId="77777777" w:rsidR="0081190E" w:rsidRDefault="0081190E" w:rsidP="0081190E">
      <w:pPr>
        <w:pStyle w:val="ListParagraph"/>
        <w:numPr>
          <w:ilvl w:val="0"/>
          <w:numId w:val="2"/>
        </w:numPr>
      </w:pPr>
      <w:r>
        <w:t>Facilitating the involvement of all employees in decisions affecting their health and safety at work and communicating effectively with them</w:t>
      </w:r>
      <w:r w:rsidR="0023784F">
        <w:t>.</w:t>
      </w:r>
    </w:p>
    <w:p w14:paraId="4DD8AE24" w14:textId="77777777" w:rsidR="0081190E" w:rsidRDefault="0081190E" w:rsidP="0081190E">
      <w:pPr>
        <w:pStyle w:val="ListParagraph"/>
        <w:numPr>
          <w:ilvl w:val="0"/>
          <w:numId w:val="2"/>
        </w:numPr>
      </w:pPr>
      <w:r>
        <w:t>Provision of competent personnel through effective training, professional</w:t>
      </w:r>
    </w:p>
    <w:p w14:paraId="0C9D8734" w14:textId="77777777" w:rsidR="0081190E" w:rsidRDefault="0081190E" w:rsidP="0081190E">
      <w:r>
        <w:t>development and support</w:t>
      </w:r>
      <w:r w:rsidR="0023784F">
        <w:t>.</w:t>
      </w:r>
    </w:p>
    <w:p w14:paraId="12588D7E" w14:textId="77777777" w:rsidR="0081190E" w:rsidRDefault="0081190E" w:rsidP="0081190E"/>
    <w:p w14:paraId="6F6465D7" w14:textId="77777777" w:rsidR="00BC4700" w:rsidRDefault="004457A9" w:rsidP="00BC4700">
      <w:pPr>
        <w:pStyle w:val="ListParagraph"/>
        <w:numPr>
          <w:ilvl w:val="0"/>
          <w:numId w:val="1"/>
        </w:numPr>
      </w:pPr>
      <w:r w:rsidRPr="004457A9">
        <w:t>Clear Rules for Students and Student Groups:</w:t>
      </w:r>
      <w:r w:rsidR="00BC4700">
        <w:t xml:space="preserve">                                                                                                             </w:t>
      </w:r>
    </w:p>
    <w:p w14:paraId="79A3EA6E" w14:textId="2A6F3C20" w:rsidR="00BC4700" w:rsidRDefault="00BC4700" w:rsidP="00BC4700">
      <w:pPr>
        <w:pStyle w:val="ListParagraph"/>
      </w:pPr>
      <w:r>
        <w:rPr>
          <w:b/>
          <w:bCs/>
        </w:rPr>
        <w:lastRenderedPageBreak/>
        <w:t xml:space="preserve">  </w:t>
      </w:r>
      <w:r w:rsidRPr="00BC4700">
        <w:rPr>
          <w:b/>
          <w:bCs/>
        </w:rPr>
        <w:t>A.</w:t>
      </w:r>
      <w:r w:rsidRPr="00BC4700">
        <w:t xml:space="preserve"> </w:t>
      </w:r>
      <w:r w:rsidRPr="004457A9">
        <w:t xml:space="preserve"> Must attend a safety induction before using University or SU spaces or </w:t>
      </w:r>
      <w:r>
        <w:t>equipment</w:t>
      </w:r>
      <w:r w:rsidRPr="004457A9">
        <w:t>.</w:t>
      </w:r>
    </w:p>
    <w:p w14:paraId="73BB3C02" w14:textId="20656B95" w:rsidR="00BC4700" w:rsidRDefault="00BC4700" w:rsidP="00BC4700">
      <w:pPr>
        <w:pStyle w:val="ListParagraph"/>
      </w:pPr>
      <w:r w:rsidRPr="00BC4700">
        <w:rPr>
          <w:b/>
          <w:bCs/>
        </w:rPr>
        <w:t>B.</w:t>
      </w:r>
      <w:r w:rsidRPr="004457A9">
        <w:t xml:space="preserve"> Must submit an event/activity risk assessment at least 5 working days before the event, and it must be approved by the Activities Manager before the event can take place.</w:t>
      </w:r>
      <w:r w:rsidRPr="004457A9">
        <w:br/>
      </w:r>
      <w:r>
        <w:rPr>
          <w:b/>
          <w:bCs/>
        </w:rPr>
        <w:t>C</w:t>
      </w:r>
      <w:r w:rsidRPr="00BC4700">
        <w:rPr>
          <w:b/>
          <w:bCs/>
        </w:rPr>
        <w:t>.</w:t>
      </w:r>
      <w:r w:rsidRPr="00BC4700">
        <w:t xml:space="preserve"> </w:t>
      </w:r>
      <w:r w:rsidRPr="004457A9">
        <w:t>Must follow room capacity limits, fire procedures, and equipment booking rules.</w:t>
      </w:r>
      <w:r w:rsidRPr="004457A9">
        <w:br/>
      </w:r>
      <w:r>
        <w:rPr>
          <w:b/>
          <w:bCs/>
        </w:rPr>
        <w:t>D</w:t>
      </w:r>
      <w:r w:rsidRPr="00BC4700">
        <w:rPr>
          <w:b/>
          <w:bCs/>
        </w:rPr>
        <w:t>.</w:t>
      </w:r>
      <w:r w:rsidRPr="00BC4700">
        <w:t xml:space="preserve"> </w:t>
      </w:r>
      <w:r w:rsidRPr="004457A9">
        <w:t>Students and student groups must not bring alcohol, dangerous items, or personal electrical equipment into SU premises or university buildings without prior approval.</w:t>
      </w:r>
      <w:r w:rsidRPr="004457A9">
        <w:br/>
      </w:r>
      <w:r>
        <w:rPr>
          <w:b/>
          <w:bCs/>
        </w:rPr>
        <w:t>E</w:t>
      </w:r>
      <w:r w:rsidRPr="00BC4700">
        <w:rPr>
          <w:b/>
          <w:bCs/>
        </w:rPr>
        <w:t>.</w:t>
      </w:r>
      <w:r w:rsidRPr="00BC4700">
        <w:t xml:space="preserve"> </w:t>
      </w:r>
      <w:r w:rsidRPr="004457A9">
        <w:t xml:space="preserve"> Must appoint a designated Safety Lead for large-scale events or trips.</w:t>
      </w:r>
      <w:r w:rsidRPr="004457A9">
        <w:br/>
      </w:r>
      <w:r>
        <w:t xml:space="preserve">       </w:t>
      </w:r>
    </w:p>
    <w:p w14:paraId="7158F63A" w14:textId="15803D45" w:rsidR="00BC4700" w:rsidRDefault="00BC4700" w:rsidP="00BC4700">
      <w:r>
        <w:t xml:space="preserve">                                                                                                                                  </w:t>
      </w:r>
    </w:p>
    <w:p w14:paraId="6064B1C1" w14:textId="163CD818" w:rsidR="00BC4700" w:rsidRDefault="004457A9" w:rsidP="00BC4700">
      <w:pPr>
        <w:pStyle w:val="ListParagraph"/>
        <w:numPr>
          <w:ilvl w:val="0"/>
          <w:numId w:val="1"/>
        </w:numPr>
      </w:pPr>
      <w:r w:rsidRPr="004457A9">
        <w:t>Clear Rules for Staff:</w:t>
      </w:r>
      <w:r w:rsidRPr="004457A9">
        <w:br/>
      </w:r>
      <w:r w:rsidRPr="004457A9">
        <w:br/>
      </w:r>
      <w:r w:rsidR="00BC4700" w:rsidRPr="00BC4700">
        <w:rPr>
          <w:b/>
          <w:bCs/>
        </w:rPr>
        <w:t>A.</w:t>
      </w:r>
      <w:r w:rsidR="00BC4700" w:rsidRPr="00BC4700">
        <w:t xml:space="preserve"> All accidents at work resulting in personal injury or ill health, however minor, and all dangerous occurrences (including fire), shall be reported without delay using the approved reporting form.</w:t>
      </w:r>
      <w:r w:rsidR="00BC4700" w:rsidRPr="00BC4700">
        <w:br/>
      </w:r>
      <w:r w:rsidR="00BC4700" w:rsidRPr="00BC4700">
        <w:rPr>
          <w:b/>
          <w:bCs/>
        </w:rPr>
        <w:t>B.</w:t>
      </w:r>
      <w:r w:rsidR="00BC4700" w:rsidRPr="00BC4700">
        <w:t xml:space="preserve"> All “near miss” incidents which had the potential to cause </w:t>
      </w:r>
      <w:r w:rsidR="00737740" w:rsidRPr="00BC4700">
        <w:t>injury,</w:t>
      </w:r>
      <w:r w:rsidR="00BC4700" w:rsidRPr="00BC4700">
        <w:t xml:space="preserve"> or ill health shall be reported using the approved reporting form.</w:t>
      </w:r>
      <w:r w:rsidR="00BC4700" w:rsidRPr="00BC4700">
        <w:br/>
      </w:r>
      <w:r w:rsidR="00BC4700" w:rsidRPr="00BC4700">
        <w:rPr>
          <w:b/>
          <w:bCs/>
        </w:rPr>
        <w:t>C.</w:t>
      </w:r>
      <w:r w:rsidR="00BC4700" w:rsidRPr="00BC4700">
        <w:t xml:space="preserve"> Staff shall notify their line manager if suffering from a disease or medical condition which may be caused or exacerbated by work activities. Such information shall be treated in strict confidence.</w:t>
      </w:r>
      <w:r w:rsidR="00BC4700" w:rsidRPr="00BC4700">
        <w:br/>
      </w:r>
      <w:r w:rsidR="00BC4700" w:rsidRPr="00BC4700">
        <w:rPr>
          <w:b/>
          <w:bCs/>
        </w:rPr>
        <w:t>D.</w:t>
      </w:r>
      <w:r w:rsidR="00BC4700" w:rsidRPr="00BC4700">
        <w:t xml:space="preserve"> Staff shall not proceed with any work activity where they reasonably believe it presents a risk to their own health and safety or that of others.</w:t>
      </w:r>
      <w:r w:rsidR="00BC4700" w:rsidRPr="00BC4700">
        <w:br/>
      </w:r>
      <w:r w:rsidR="00BC4700" w:rsidRPr="00BC4700">
        <w:rPr>
          <w:b/>
          <w:bCs/>
        </w:rPr>
        <w:t>E.</w:t>
      </w:r>
      <w:r w:rsidR="00BC4700" w:rsidRPr="00BC4700">
        <w:t xml:space="preserve"> Unsafe or unhealthy working conditions, or suspected faults in buildings, building fabric, or equipment, shall be reported immediately.</w:t>
      </w:r>
      <w:r w:rsidR="00BC4700" w:rsidRPr="00BC4700">
        <w:br/>
      </w:r>
      <w:r w:rsidR="00BC4700" w:rsidRPr="00BC4700">
        <w:rPr>
          <w:b/>
          <w:bCs/>
        </w:rPr>
        <w:t>F.</w:t>
      </w:r>
      <w:r w:rsidR="00BC4700" w:rsidRPr="00BC4700">
        <w:t xml:space="preserve"> All mandatory health and safety training relevant to the staff member’s role and work activities shall be completed within four (4) weeks of induction.</w:t>
      </w:r>
      <w:r w:rsidR="00BC4700" w:rsidRPr="00BC4700">
        <w:br/>
      </w:r>
      <w:r w:rsidR="00BC4700" w:rsidRPr="00BC4700">
        <w:rPr>
          <w:b/>
          <w:bCs/>
        </w:rPr>
        <w:t>G.</w:t>
      </w:r>
      <w:r w:rsidR="00BC4700" w:rsidRPr="00BC4700">
        <w:t xml:space="preserve"> Staff shall familiarise themselves with all relevant risk assessments for their work activities. Risk assessments for events, trips, or activities must be completed no later than five (5) working days in advance and shall require prior approval from the Activities Manager.</w:t>
      </w:r>
      <w:r w:rsidR="00BC4700" w:rsidRPr="00BC4700">
        <w:br/>
      </w:r>
      <w:r w:rsidR="00BC4700" w:rsidRPr="00BC4700">
        <w:rPr>
          <w:b/>
          <w:bCs/>
        </w:rPr>
        <w:t>H.</w:t>
      </w:r>
      <w:r w:rsidR="00BC4700" w:rsidRPr="00BC4700">
        <w:t xml:space="preserve"> Staff shall provide reasonable assistance to visitors who are unfamiliar with SU procedures.</w:t>
      </w:r>
      <w:r w:rsidR="00BC4700" w:rsidRPr="00BC4700">
        <w:br/>
      </w:r>
      <w:r w:rsidR="00BC4700" w:rsidRPr="00BC4700">
        <w:rPr>
          <w:b/>
          <w:bCs/>
        </w:rPr>
        <w:t>I.</w:t>
      </w:r>
      <w:r w:rsidR="00BC4700" w:rsidRPr="00BC4700">
        <w:t xml:space="preserve"> Equipment shall not be used without the requisite training and authorisation.</w:t>
      </w:r>
      <w:r w:rsidR="00BC4700" w:rsidRPr="00BC4700">
        <w:br/>
      </w:r>
      <w:r w:rsidR="00BC4700" w:rsidRPr="00BC4700">
        <w:rPr>
          <w:b/>
          <w:bCs/>
        </w:rPr>
        <w:t>J.</w:t>
      </w:r>
      <w:r w:rsidR="00BC4700" w:rsidRPr="00BC4700">
        <w:t xml:space="preserve"> All hazards and incidents must be reported immediately using the designated online reporting form.</w:t>
      </w:r>
      <w:r w:rsidRPr="004457A9">
        <w:br/>
      </w:r>
    </w:p>
    <w:p w14:paraId="2B0BCD7D" w14:textId="7ECB82C5" w:rsidR="004457A9" w:rsidRPr="00BC4700" w:rsidRDefault="004457A9" w:rsidP="00BC4700">
      <w:pPr>
        <w:rPr>
          <w:b/>
          <w:bCs/>
        </w:rPr>
      </w:pPr>
      <w:r w:rsidRPr="004457A9">
        <w:t>6. Review and update arrangements: The policy will be reviewed annually by the Board of Trustees and revised or updated as necessary.</w:t>
      </w:r>
      <w:r w:rsidRPr="004457A9">
        <w:br/>
      </w:r>
      <w:r w:rsidRPr="004457A9">
        <w:br/>
        <w:t xml:space="preserve">7. Consequences of non-compliance: Health and safety management should provide a very positive contribution to the overall efficient and effective management of the SU. Non- compliance with this policy will therefore be viewed as a serious matter, ultimately </w:t>
      </w:r>
      <w:r w:rsidRPr="004457A9">
        <w:lastRenderedPageBreak/>
        <w:t>subject to the SU's disciplinary procedures for staff and for misconduct of students and student groups.</w:t>
      </w:r>
      <w:r w:rsidRPr="004457A9">
        <w:br/>
      </w:r>
      <w:r w:rsidRPr="004457A9">
        <w:br/>
        <w:t>Additional Clarification:</w:t>
      </w:r>
      <w:r w:rsidRPr="004457A9">
        <w:br/>
        <w:t>- Staff: Breaches of this policy will be handled under HR disciplinary procedures.</w:t>
      </w:r>
      <w:r w:rsidRPr="004457A9">
        <w:br/>
        <w:t>- Students: Breaches of this policy will be handled under the SU Student Code of Conduct. Serious breaches may result in suspension of student group activities or access to facilities.</w:t>
      </w:r>
      <w:r w:rsidRPr="004457A9">
        <w:br/>
      </w:r>
    </w:p>
    <w:p w14:paraId="33998180" w14:textId="7ED70C5F" w:rsidR="0081190E" w:rsidRDefault="0081190E" w:rsidP="004457A9">
      <w:pPr>
        <w:pStyle w:val="ListParagraph"/>
      </w:pPr>
    </w:p>
    <w:p w14:paraId="4C571BCC" w14:textId="77777777" w:rsidR="0081190E" w:rsidRDefault="0081190E" w:rsidP="0081190E">
      <w:r>
        <w:t>Exclusions from this policy:</w:t>
      </w:r>
    </w:p>
    <w:p w14:paraId="44D2364E" w14:textId="77777777" w:rsidR="0081190E" w:rsidRDefault="0081190E" w:rsidP="0081190E"/>
    <w:p w14:paraId="4F7A15F7" w14:textId="77777777" w:rsidR="0081190E" w:rsidRDefault="0081190E" w:rsidP="0081190E">
      <w:pPr>
        <w:pStyle w:val="ListParagraph"/>
        <w:numPr>
          <w:ilvl w:val="0"/>
          <w:numId w:val="1"/>
        </w:numPr>
      </w:pPr>
      <w:r>
        <w:t>For the avoidance of doubt, this policy is for Birkbeck Students' Union only. It does not cover organisations which are separate legal entities.</w:t>
      </w:r>
    </w:p>
    <w:p w14:paraId="19A99773" w14:textId="77777777" w:rsidR="0081190E" w:rsidRDefault="0081190E" w:rsidP="0081190E">
      <w:pPr>
        <w:pStyle w:val="ListParagraph"/>
      </w:pPr>
    </w:p>
    <w:p w14:paraId="6A9A0B34" w14:textId="29E55E72" w:rsidR="0081190E" w:rsidRPr="0081190E" w:rsidRDefault="003C7F2E" w:rsidP="00F94E8A">
      <w:pPr>
        <w:rPr>
          <w:strike/>
          <w:color w:val="FF0000"/>
        </w:rPr>
      </w:pPr>
      <w:r>
        <w:t>Reviewer</w:t>
      </w:r>
      <w:r w:rsidR="00631C75">
        <w:t xml:space="preserve"> : Michael Jones </w:t>
      </w:r>
    </w:p>
    <w:p w14:paraId="16141F1C" w14:textId="2B348A1E" w:rsidR="00FC3847" w:rsidRDefault="00631C75">
      <w:r>
        <w:t>Next review: 1/1/20</w:t>
      </w:r>
      <w:r w:rsidR="003C7F2E">
        <w:t>27</w:t>
      </w:r>
    </w:p>
    <w:sectPr w:rsidR="00FC384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1FA3" w14:textId="77777777" w:rsidR="00302C7D" w:rsidRDefault="00302C7D" w:rsidP="0023784F">
      <w:r>
        <w:separator/>
      </w:r>
    </w:p>
  </w:endnote>
  <w:endnote w:type="continuationSeparator" w:id="0">
    <w:p w14:paraId="5F2549E9" w14:textId="77777777" w:rsidR="00302C7D" w:rsidRDefault="00302C7D" w:rsidP="0023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55EE" w14:textId="77777777" w:rsidR="00302C7D" w:rsidRDefault="00302C7D" w:rsidP="0023784F">
      <w:r>
        <w:separator/>
      </w:r>
    </w:p>
  </w:footnote>
  <w:footnote w:type="continuationSeparator" w:id="0">
    <w:p w14:paraId="569DF0EA" w14:textId="77777777" w:rsidR="00302C7D" w:rsidRDefault="00302C7D" w:rsidP="0023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15C3" w14:textId="6F7BC628" w:rsidR="0023784F" w:rsidRDefault="0023784F">
    <w:pPr>
      <w:pStyle w:val="Header"/>
    </w:pPr>
    <w:r>
      <w:fldChar w:fldCharType="begin"/>
    </w:r>
    <w:r w:rsidR="00A6007A">
      <w:instrText xml:space="preserve"> INCLUDEPICTURE "C:\\Users\\emilywildash\\Library\\Group Containers\\UBF8T346G9.ms\\WebArchiveCopyPasteTempFiles\\com.microsoft.Word\\birkbeck_students_union_logo?e=2147483647&amp;v=beta&amp;t=PmsPEOb5oGMY6nShGt4dRxdHiAO0YI2XhFPmQC1---A" \* MERGEFORMAT </w:instrText>
    </w:r>
    <w:r>
      <w:fldChar w:fldCharType="separate"/>
    </w:r>
    <w:r>
      <w:rPr>
        <w:noProof/>
      </w:rPr>
      <w:drawing>
        <wp:inline distT="0" distB="0" distL="0" distR="0" wp14:anchorId="32BD1697" wp14:editId="1B185A5A">
          <wp:extent cx="926123" cy="926123"/>
          <wp:effectExtent l="0" t="0" r="1270" b="1270"/>
          <wp:docPr id="981217569" name="Picture 1" descr="Birkbeck Students' Unio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kbeck Students' Union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948" cy="933948"/>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4B4"/>
    <w:multiLevelType w:val="hybridMultilevel"/>
    <w:tmpl w:val="FDD21EC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C831AF"/>
    <w:multiLevelType w:val="hybridMultilevel"/>
    <w:tmpl w:val="83A8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44629"/>
    <w:multiLevelType w:val="hybridMultilevel"/>
    <w:tmpl w:val="C5B2B8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35EC7"/>
    <w:multiLevelType w:val="hybridMultilevel"/>
    <w:tmpl w:val="1412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56783"/>
    <w:multiLevelType w:val="hybridMultilevel"/>
    <w:tmpl w:val="ACEEDD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E2871"/>
    <w:multiLevelType w:val="hybridMultilevel"/>
    <w:tmpl w:val="8654B256"/>
    <w:lvl w:ilvl="0" w:tplc="2732F2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70B94"/>
    <w:multiLevelType w:val="hybridMultilevel"/>
    <w:tmpl w:val="E8A6B0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88304B"/>
    <w:multiLevelType w:val="hybridMultilevel"/>
    <w:tmpl w:val="A3C8DC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CD7036"/>
    <w:multiLevelType w:val="hybridMultilevel"/>
    <w:tmpl w:val="2B66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210371">
    <w:abstractNumId w:val="3"/>
  </w:num>
  <w:num w:numId="2" w16cid:durableId="1892884171">
    <w:abstractNumId w:val="2"/>
  </w:num>
  <w:num w:numId="3" w16cid:durableId="557324999">
    <w:abstractNumId w:val="1"/>
  </w:num>
  <w:num w:numId="4" w16cid:durableId="19287354">
    <w:abstractNumId w:val="7"/>
  </w:num>
  <w:num w:numId="5" w16cid:durableId="429198419">
    <w:abstractNumId w:val="6"/>
  </w:num>
  <w:num w:numId="6" w16cid:durableId="1724479135">
    <w:abstractNumId w:val="8"/>
  </w:num>
  <w:num w:numId="7" w16cid:durableId="1168405605">
    <w:abstractNumId w:val="5"/>
  </w:num>
  <w:num w:numId="8" w16cid:durableId="374934893">
    <w:abstractNumId w:val="4"/>
  </w:num>
  <w:num w:numId="9" w16cid:durableId="136794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E"/>
    <w:rsid w:val="001A3A1F"/>
    <w:rsid w:val="0023784F"/>
    <w:rsid w:val="00302C7D"/>
    <w:rsid w:val="00364115"/>
    <w:rsid w:val="003C7F2E"/>
    <w:rsid w:val="00440E0D"/>
    <w:rsid w:val="004457A9"/>
    <w:rsid w:val="00631C75"/>
    <w:rsid w:val="00702E3D"/>
    <w:rsid w:val="00737740"/>
    <w:rsid w:val="0074573F"/>
    <w:rsid w:val="0081190E"/>
    <w:rsid w:val="0092545A"/>
    <w:rsid w:val="00A6007A"/>
    <w:rsid w:val="00B83643"/>
    <w:rsid w:val="00BC4700"/>
    <w:rsid w:val="00C93BA5"/>
    <w:rsid w:val="00CB4287"/>
    <w:rsid w:val="00DA2104"/>
    <w:rsid w:val="00E328A9"/>
    <w:rsid w:val="00E53141"/>
    <w:rsid w:val="00EB0F06"/>
    <w:rsid w:val="00F30BE3"/>
    <w:rsid w:val="00F94E8A"/>
    <w:rsid w:val="00FC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34EA"/>
  <w15:chartTrackingRefBased/>
  <w15:docId w15:val="{1B54CFC3-8B61-0E45-830D-A89C322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90E"/>
    <w:rPr>
      <w:rFonts w:eastAsiaTheme="majorEastAsia" w:cstheme="majorBidi"/>
      <w:color w:val="272727" w:themeColor="text1" w:themeTint="D8"/>
    </w:rPr>
  </w:style>
  <w:style w:type="paragraph" w:styleId="Title">
    <w:name w:val="Title"/>
    <w:basedOn w:val="Normal"/>
    <w:next w:val="Normal"/>
    <w:link w:val="TitleChar"/>
    <w:uiPriority w:val="10"/>
    <w:qFormat/>
    <w:rsid w:val="00811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9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9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190E"/>
    <w:rPr>
      <w:i/>
      <w:iCs/>
      <w:color w:val="404040" w:themeColor="text1" w:themeTint="BF"/>
    </w:rPr>
  </w:style>
  <w:style w:type="paragraph" w:styleId="ListParagraph">
    <w:name w:val="List Paragraph"/>
    <w:basedOn w:val="Normal"/>
    <w:uiPriority w:val="34"/>
    <w:qFormat/>
    <w:rsid w:val="0081190E"/>
    <w:pPr>
      <w:ind w:left="720"/>
      <w:contextualSpacing/>
    </w:pPr>
  </w:style>
  <w:style w:type="character" w:styleId="IntenseEmphasis">
    <w:name w:val="Intense Emphasis"/>
    <w:basedOn w:val="DefaultParagraphFont"/>
    <w:uiPriority w:val="21"/>
    <w:qFormat/>
    <w:rsid w:val="0081190E"/>
    <w:rPr>
      <w:i/>
      <w:iCs/>
      <w:color w:val="0F4761" w:themeColor="accent1" w:themeShade="BF"/>
    </w:rPr>
  </w:style>
  <w:style w:type="paragraph" w:styleId="IntenseQuote">
    <w:name w:val="Intense Quote"/>
    <w:basedOn w:val="Normal"/>
    <w:next w:val="Normal"/>
    <w:link w:val="IntenseQuoteChar"/>
    <w:uiPriority w:val="30"/>
    <w:qFormat/>
    <w:rsid w:val="0081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90E"/>
    <w:rPr>
      <w:i/>
      <w:iCs/>
      <w:color w:val="0F4761" w:themeColor="accent1" w:themeShade="BF"/>
    </w:rPr>
  </w:style>
  <w:style w:type="character" w:styleId="IntenseReference">
    <w:name w:val="Intense Reference"/>
    <w:basedOn w:val="DefaultParagraphFont"/>
    <w:uiPriority w:val="32"/>
    <w:qFormat/>
    <w:rsid w:val="0081190E"/>
    <w:rPr>
      <w:b/>
      <w:bCs/>
      <w:smallCaps/>
      <w:color w:val="0F4761" w:themeColor="accent1" w:themeShade="BF"/>
      <w:spacing w:val="5"/>
    </w:rPr>
  </w:style>
  <w:style w:type="paragraph" w:styleId="Header">
    <w:name w:val="header"/>
    <w:basedOn w:val="Normal"/>
    <w:link w:val="HeaderChar"/>
    <w:uiPriority w:val="99"/>
    <w:unhideWhenUsed/>
    <w:rsid w:val="0023784F"/>
    <w:pPr>
      <w:tabs>
        <w:tab w:val="center" w:pos="4513"/>
        <w:tab w:val="right" w:pos="9026"/>
      </w:tabs>
    </w:pPr>
  </w:style>
  <w:style w:type="character" w:customStyle="1" w:styleId="HeaderChar">
    <w:name w:val="Header Char"/>
    <w:basedOn w:val="DefaultParagraphFont"/>
    <w:link w:val="Header"/>
    <w:uiPriority w:val="99"/>
    <w:rsid w:val="0023784F"/>
  </w:style>
  <w:style w:type="paragraph" w:styleId="Footer">
    <w:name w:val="footer"/>
    <w:basedOn w:val="Normal"/>
    <w:link w:val="FooterChar"/>
    <w:uiPriority w:val="99"/>
    <w:unhideWhenUsed/>
    <w:rsid w:val="0023784F"/>
    <w:pPr>
      <w:tabs>
        <w:tab w:val="center" w:pos="4513"/>
        <w:tab w:val="right" w:pos="9026"/>
      </w:tabs>
    </w:pPr>
  </w:style>
  <w:style w:type="character" w:customStyle="1" w:styleId="FooterChar">
    <w:name w:val="Footer Char"/>
    <w:basedOn w:val="DefaultParagraphFont"/>
    <w:link w:val="Footer"/>
    <w:uiPriority w:val="99"/>
    <w:rsid w:val="0023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430f654-8bb6-4adb-b031-cf4e0ffd5137" xsi:nil="true"/>
    <TaxCatchAll xmlns="4f0d24af-f387-480c-b50e-d1219f6997a2" xsi:nil="true"/>
    <lcf76f155ced4ddcb4097134ff3c332f xmlns="3430f654-8bb6-4adb-b031-cf4e0ffd51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BD006AD983448A2E439146A2E06D2" ma:contentTypeVersion="20" ma:contentTypeDescription="Create a new document." ma:contentTypeScope="" ma:versionID="a3ec23fe8651e0e3843e5bfd72f5ef9e">
  <xsd:schema xmlns:xsd="http://www.w3.org/2001/XMLSchema" xmlns:xs="http://www.w3.org/2001/XMLSchema" xmlns:p="http://schemas.microsoft.com/office/2006/metadata/properties" xmlns:ns2="3430f654-8bb6-4adb-b031-cf4e0ffd5137" xmlns:ns3="db0509ce-71fc-4480-b13f-cde066d2227c" xmlns:ns4="4f0d24af-f387-480c-b50e-d1219f6997a2" targetNamespace="http://schemas.microsoft.com/office/2006/metadata/properties" ma:root="true" ma:fieldsID="502d15e56f3c41e44cfb451362f92c58" ns2:_="" ns3:_="" ns4:_="">
    <xsd:import namespace="3430f654-8bb6-4adb-b031-cf4e0ffd5137"/>
    <xsd:import namespace="db0509ce-71fc-4480-b13f-cde066d2227c"/>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f654-8bb6-4adb-b031-cf4e0ffd5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509ce-71fc-4480-b13f-cde066d22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649cf8-b6be-4d05-9889-adfaabc40980}" ma:internalName="TaxCatchAll" ma:showField="CatchAllData" ma:web="db0509ce-71fc-4480-b13f-cde066d2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B6652-C63B-401D-BC20-048CDAC3267E}">
  <ds:schemaRefs>
    <ds:schemaRef ds:uri="http://schemas.microsoft.com/office/2006/metadata/properties"/>
    <ds:schemaRef ds:uri="http://schemas.microsoft.com/office/infopath/2007/PartnerControls"/>
    <ds:schemaRef ds:uri="3430f654-8bb6-4adb-b031-cf4e0ffd5137"/>
    <ds:schemaRef ds:uri="4f0d24af-f387-480c-b50e-d1219f6997a2"/>
  </ds:schemaRefs>
</ds:datastoreItem>
</file>

<file path=customXml/itemProps2.xml><?xml version="1.0" encoding="utf-8"?>
<ds:datastoreItem xmlns:ds="http://schemas.openxmlformats.org/officeDocument/2006/customXml" ds:itemID="{6704F271-3FB0-46D0-BFEB-450C2F8EB000}">
  <ds:schemaRefs>
    <ds:schemaRef ds:uri="http://schemas.microsoft.com/sharepoint/v3/contenttype/forms"/>
  </ds:schemaRefs>
</ds:datastoreItem>
</file>

<file path=customXml/itemProps3.xml><?xml version="1.0" encoding="utf-8"?>
<ds:datastoreItem xmlns:ds="http://schemas.openxmlformats.org/officeDocument/2006/customXml" ds:itemID="{70D2119B-A722-483C-8118-D1F66DF4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f654-8bb6-4adb-b031-cf4e0ffd5137"/>
    <ds:schemaRef ds:uri="db0509ce-71fc-4480-b13f-cde066d2227c"/>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Wildash (Student Union)</dc:creator>
  <cp:keywords/>
  <dc:description/>
  <cp:lastModifiedBy>Michael Jones (Student Union)</cp:lastModifiedBy>
  <cp:revision>2</cp:revision>
  <dcterms:created xsi:type="dcterms:W3CDTF">2026-03-13T17:12:00Z</dcterms:created>
  <dcterms:modified xsi:type="dcterms:W3CDTF">2026-03-13T17:12:00Z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0x010100AA5BD006AD983448A2E439146A2E06D2</vt:lpwstr>
  </property>
  <property fmtid="{D5CDD505-2E9C-101B-9397-08002B2CF9AE}" pid="3" name="MediaServiceImageTags">
    <vt:lpwstr/>
  </property>
</Properties>
</file>